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69DC" w14:textId="77777777" w:rsidR="00C86B10" w:rsidRPr="00CA1639" w:rsidRDefault="00C86B10" w:rsidP="00C86B10">
      <w:pPr>
        <w:spacing w:before="28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A86E8"/>
          <w:sz w:val="24"/>
          <w:szCs w:val="24"/>
        </w:rPr>
        <w:t xml:space="preserve">                                                        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4B2411F6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/>
          <w:bCs/>
          <w:sz w:val="24"/>
          <w:szCs w:val="24"/>
        </w:rPr>
        <w:t>закупівлі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A163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41D1D991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4694B" w14:textId="77777777" w:rsidR="00C86B10" w:rsidRPr="00406E8B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A1639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A981F04" w14:textId="77777777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7A81B01" w14:textId="77777777" w:rsidR="0031746C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A163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58EA9BD7" w14:textId="25C953FF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Pr="00CA1639">
        <w:rPr>
          <w:rFonts w:ascii="Times New Roman" w:eastAsia="Times New Roman" w:hAnsi="Times New Roman"/>
          <w:b/>
          <w:sz w:val="24"/>
          <w:szCs w:val="24"/>
        </w:rPr>
        <w:t>ісцезнаходження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6E8B">
        <w:rPr>
          <w:rFonts w:ascii="Times New Roman" w:eastAsia="Times New Roman" w:hAnsi="Times New Roman"/>
          <w:bCs/>
          <w:sz w:val="24"/>
          <w:szCs w:val="24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B697A92" w14:textId="77777777" w:rsidR="00C86B10" w:rsidRPr="00406E8B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sz w:val="24"/>
          <w:szCs w:val="24"/>
        </w:rPr>
        <w:t>04061978</w:t>
      </w:r>
    </w:p>
    <w:p w14:paraId="5890095B" w14:textId="77777777" w:rsidR="00C86B10" w:rsidRPr="003B13A9" w:rsidRDefault="00C86B10" w:rsidP="00C86B10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атегорія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CA1639"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Орган державної влади, місцевого самоврядування або правоохоронний орган.</w:t>
      </w:r>
    </w:p>
    <w:p w14:paraId="0EE54564" w14:textId="77777777" w:rsidR="00C86B10" w:rsidRDefault="00C86B10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/>
          <w:sz w:val="24"/>
          <w:szCs w:val="24"/>
        </w:rPr>
        <w:t xml:space="preserve"> </w:t>
      </w:r>
      <w:r w:rsidR="00856167">
        <w:rPr>
          <w:rFonts w:ascii="Times New Roman" w:eastAsia="Times New Roman" w:hAnsi="Times New Roman"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72410000-7 </w:t>
      </w:r>
      <w:proofErr w:type="spellStart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>Послуги</w:t>
      </w:r>
      <w:proofErr w:type="spellEnd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>провайдерів</w:t>
      </w:r>
      <w:proofErr w:type="spellEnd"/>
      <w:r w:rsidR="00792077" w:rsidRPr="0079207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92077" w:rsidRPr="00792077">
        <w:rPr>
          <w:rFonts w:ascii="Times New Roman" w:eastAsia="Times New Roman" w:hAnsi="Times New Roman"/>
          <w:b/>
          <w:sz w:val="24"/>
          <w:szCs w:val="24"/>
        </w:rPr>
        <w:t>(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к</w:t>
      </w:r>
      <w:proofErr w:type="spellStart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>од</w:t>
      </w:r>
      <w:proofErr w:type="spellEnd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ДК 021:2015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)</w:t>
      </w:r>
      <w:r w:rsidR="007920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sz w:val="24"/>
          <w:szCs w:val="24"/>
        </w:rPr>
        <w:t>Послуги з надання доступу</w:t>
      </w:r>
    </w:p>
    <w:p w14:paraId="00000009" w14:textId="79B792FB" w:rsidR="00181C99" w:rsidRPr="0017235B" w:rsidRDefault="00792077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2077">
        <w:rPr>
          <w:rFonts w:ascii="Times New Roman" w:eastAsia="Times New Roman" w:hAnsi="Times New Roman"/>
          <w:sz w:val="24"/>
          <w:szCs w:val="24"/>
        </w:rPr>
        <w:t>до мережі Інтернет</w:t>
      </w:r>
      <w:r w:rsidR="00C86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D3803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C86B10" w:rsidRPr="00C86B10">
        <w:rPr>
          <w:rFonts w:ascii="Times New Roman" w:eastAsia="Times New Roman" w:hAnsi="Times New Roman"/>
          <w:sz w:val="24"/>
          <w:szCs w:val="24"/>
        </w:rPr>
        <w:t>UA-2025-12-17-019287-a</w:t>
      </w:r>
      <w:r w:rsidR="00636FAE" w:rsidRPr="0017235B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03C91240" w:rsidR="00181C99" w:rsidRPr="0017235B" w:rsidRDefault="00636FA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згідно з</w:t>
      </w:r>
      <w:r w:rsidR="00194D74" w:rsidRPr="0017235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кошторисними призначеннями на 202</w:t>
      </w:r>
      <w:r w:rsidR="00C86B10">
        <w:rPr>
          <w:rFonts w:ascii="Times New Roman" w:eastAsia="Times New Roman" w:hAnsi="Times New Roman"/>
          <w:sz w:val="24"/>
          <w:szCs w:val="24"/>
        </w:rPr>
        <w:t>6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рік. </w:t>
      </w:r>
    </w:p>
    <w:p w14:paraId="37710002" w14:textId="316819A6" w:rsidR="008A2C52" w:rsidRPr="008A2C52" w:rsidRDefault="00636FAE" w:rsidP="008A2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17235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C86B10">
        <w:rPr>
          <w:rFonts w:ascii="Times New Roman" w:eastAsia="Times New Roman" w:hAnsi="Times New Roman"/>
          <w:sz w:val="24"/>
          <w:szCs w:val="24"/>
        </w:rPr>
        <w:t>98 500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,</w:t>
      </w:r>
      <w:r w:rsidR="00CA259C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грн з ПДВ</w:t>
      </w:r>
      <w:r w:rsidR="00C86B10">
        <w:rPr>
          <w:rFonts w:ascii="Times New Roman" w:eastAsia="Times New Roman" w:hAnsi="Times New Roman"/>
          <w:sz w:val="24"/>
          <w:szCs w:val="24"/>
        </w:rPr>
        <w:t>.</w:t>
      </w:r>
      <w:r w:rsidR="008A2C52" w:rsidRPr="008A2C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58090F" w14:textId="67BA76CA" w:rsidR="005D20C2" w:rsidRPr="00C80177" w:rsidRDefault="00C86B10" w:rsidP="005D2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их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пропозиці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потенційн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постачальник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ТОВ «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ВІНЕР ТЕЛЕКОМ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 (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вхід.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№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5464/04-20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15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.12.2025 р.)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АТ «Укртелеком» (вхід. № 5485/36 від 15.12.2025 р.), </w:t>
      </w:r>
      <w:r w:rsidR="00610976" w:rsidRPr="00C80177">
        <w:rPr>
          <w:rFonts w:ascii="Times New Roman" w:eastAsia="Times New Roman" w:hAnsi="Times New Roman"/>
          <w:sz w:val="24"/>
          <w:szCs w:val="24"/>
        </w:rPr>
        <w:t>а також використано інформацію отриману шляхом проведення усних ринкових консультацій</w:t>
      </w:r>
      <w:r w:rsidR="00610976" w:rsidRPr="00C80177">
        <w:rPr>
          <w:rFonts w:ascii="Times New Roman" w:eastAsia="Times New Roman" w:hAnsi="Times New Roman"/>
          <w:sz w:val="24"/>
          <w:szCs w:val="24"/>
        </w:rPr>
        <w:t xml:space="preserve"> (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ТОВ «КП «ІНТЕРТЕЛЕКОМ»»).</w:t>
      </w:r>
    </w:p>
    <w:p w14:paraId="7B60792F" w14:textId="3679AFBD" w:rsidR="005D20C2" w:rsidRDefault="005D20C2" w:rsidP="005D20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80177">
        <w:rPr>
          <w:rFonts w:ascii="Times New Roman" w:hAnsi="Times New Roman"/>
          <w:sz w:val="24"/>
          <w:szCs w:val="24"/>
        </w:rPr>
        <w:t>Загальний обсяг закупівлі сформований виходячи з потреби Новгород-Сіверської міської територіальної громади</w:t>
      </w:r>
      <w:r w:rsidR="00C80177" w:rsidRPr="00C80177">
        <w:rPr>
          <w:rFonts w:ascii="Times New Roman" w:hAnsi="Times New Roman"/>
          <w:sz w:val="24"/>
          <w:szCs w:val="24"/>
        </w:rPr>
        <w:t xml:space="preserve"> у</w:t>
      </w:r>
      <w:r w:rsidRPr="00C80177">
        <w:rPr>
          <w:rFonts w:ascii="Times New Roman" w:hAnsi="Times New Roman"/>
          <w:sz w:val="24"/>
          <w:szCs w:val="24"/>
        </w:rPr>
        <w:t xml:space="preserve"> </w:t>
      </w:r>
      <w:r w:rsidR="00C80177" w:rsidRPr="00C80177">
        <w:rPr>
          <w:rFonts w:ascii="Times New Roman" w:hAnsi="Times New Roman"/>
          <w:sz w:val="24"/>
          <w:szCs w:val="24"/>
        </w:rPr>
        <w:t>забезпеченні функціонування системи вуличного відеоспостереження)</w:t>
      </w:r>
      <w:r w:rsidRPr="00C80177">
        <w:rPr>
          <w:rFonts w:ascii="Times New Roman" w:hAnsi="Times New Roman"/>
          <w:sz w:val="24"/>
          <w:szCs w:val="24"/>
        </w:rPr>
        <w:t>,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 на підставі службової записки</w:t>
      </w:r>
      <w:r w:rsidRPr="00C80177">
        <w:rPr>
          <w:rFonts w:ascii="Times New Roman" w:hAnsi="Times New Roman"/>
        </w:rPr>
        <w:t xml:space="preserve"> 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на проведення закупівлі 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 xml:space="preserve">головного спеціаліста з інформаційних технологій </w:t>
      </w:r>
      <w:r w:rsidRPr="00C80177">
        <w:rPr>
          <w:rFonts w:ascii="Times New Roman" w:eastAsia="Times New Roman" w:hAnsi="Times New Roman"/>
          <w:sz w:val="24"/>
          <w:szCs w:val="24"/>
        </w:rPr>
        <w:t>міської ради від 0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9</w:t>
      </w:r>
      <w:r w:rsidRPr="00C80177">
        <w:rPr>
          <w:rFonts w:ascii="Times New Roman" w:eastAsia="Times New Roman" w:hAnsi="Times New Roman"/>
          <w:sz w:val="24"/>
          <w:szCs w:val="24"/>
        </w:rPr>
        <w:t>.12.2025 року.</w:t>
      </w:r>
      <w:r w:rsidRPr="000C33D1">
        <w:rPr>
          <w:rFonts w:ascii="Times New Roman" w:hAnsi="Times New Roman"/>
          <w:sz w:val="24"/>
          <w:szCs w:val="24"/>
        </w:rPr>
        <w:t xml:space="preserve"> </w:t>
      </w:r>
    </w:p>
    <w:p w14:paraId="00000014" w14:textId="3042D3F5" w:rsidR="00181C99" w:rsidRPr="0017235B" w:rsidRDefault="00181C99" w:rsidP="00C80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FF9EC6" w14:textId="11667256" w:rsidR="008F59C1" w:rsidRDefault="00636FAE" w:rsidP="008F59C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та </w:t>
      </w:r>
      <w:r w:rsidRPr="0017235B">
        <w:rPr>
          <w:rFonts w:ascii="Times New Roman" w:eastAsia="Times New Roman" w:hAnsi="Times New Roman"/>
          <w:b/>
          <w:sz w:val="24"/>
          <w:szCs w:val="24"/>
        </w:rPr>
        <w:t>якісних характеристик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закупівлі:</w:t>
      </w:r>
      <w:r w:rsidRPr="00172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eading=h.1fob9te" w:colFirst="0" w:colLast="0"/>
      <w:bookmarkEnd w:id="1"/>
    </w:p>
    <w:p w14:paraId="42252E7C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1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2775105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Закону України «Про електронні комунікації» від 16.12.2020 № 1089-IX;</w:t>
      </w:r>
    </w:p>
    <w:p w14:paraId="51014D9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Указу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3A09C41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-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Наказу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23B3747A" w14:textId="77777777" w:rsidR="00D125AC" w:rsidRPr="00D125AC" w:rsidRDefault="00D125AC" w:rsidP="00D125AC">
      <w:pPr>
        <w:tabs>
          <w:tab w:val="left" w:pos="0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Постанов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Кабінету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Міністрів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від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25.06.2025 №761 «Про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затвердження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Правил </w:t>
      </w:r>
    </w:p>
    <w:p w14:paraId="36883DEB" w14:textId="77777777" w:rsidR="00D125AC" w:rsidRPr="00D125AC" w:rsidRDefault="00D125AC" w:rsidP="00D125AC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надання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отримання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електронних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комунікаційних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послуг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»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інших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нормативно-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правових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актів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у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сфері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телекомунікації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23BC32C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        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Держспецзв'язку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від 10.06.2008 № 94, зареєстрованого в Міністерстві юстиції України 7 липня 2008 р. за № 603/15294;</w:t>
      </w:r>
    </w:p>
    <w:p w14:paraId="05F568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2. Умови, які забезпечує Учасник:</w:t>
      </w:r>
    </w:p>
    <w:p w14:paraId="32A72C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52538A9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69F8454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7485A14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4588483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Передача даних повинна здійснюватися зі швидкістю доступу до Інтернету (на прийом та передачу)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від 20 (не менше) до 100 Мбіт/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сек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.</w:t>
      </w:r>
    </w:p>
    <w:p w14:paraId="1847BE9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before="240"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Провайдер повинен забезпечити Абоненту:</w:t>
      </w:r>
    </w:p>
    <w:p w14:paraId="1367D22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-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абонентське обслуговування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Інтернет – до 31 грудня 2026 року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;</w:t>
      </w:r>
    </w:p>
    <w:p w14:paraId="10F591C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37E5A1C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переналаштування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кінцевого обладнання провайдера;</w:t>
      </w:r>
    </w:p>
    <w:p w14:paraId="7F7C5B7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 цілодобовий доступ до мережі Інтернет без тарифікації трафіку;</w:t>
      </w:r>
    </w:p>
    <w:p w14:paraId="60CE781D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xPON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або «еквівалент»;</w:t>
      </w:r>
    </w:p>
    <w:p w14:paraId="6BE2E93E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7B1AE14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yellow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 можливість надання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статичної зовнішньої IP-адреси;</w:t>
      </w:r>
    </w:p>
    <w:p w14:paraId="5140BD5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3BAD02D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775276BF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дотримання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максимальн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ого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термін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усунення аварійної недоступності послуг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,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який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не повинен перевищувати 2 години – логічний рівень; 8 годин – фізичний рівень.</w:t>
      </w:r>
    </w:p>
    <w:p w14:paraId="31A287A1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3.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Перелік послуг, зазначено в цьому технічному завданні. Запропоновані учасником характеристики даної послуги мають бути не гірші, ніж вказані в зазначеній  інформації про необхідні технічні та якісні характеристики предмета закупівлі.</w:t>
      </w:r>
    </w:p>
    <w:p w14:paraId="433A0A46" w14:textId="77777777" w:rsidR="00D125AC" w:rsidRPr="00D125AC" w:rsidRDefault="00D125AC" w:rsidP="00D125AC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u w:val="single"/>
          <w:lang w:eastAsia="en-US"/>
        </w:rPr>
        <w:t xml:space="preserve"> </w:t>
      </w:r>
    </w:p>
    <w:p w14:paraId="24A8F0A7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72410000-7 –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провайдерів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код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val="ru-RU" w:eastAsia="en-US"/>
        </w:rPr>
        <w:t>ДК 021:2015)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</w:p>
    <w:p w14:paraId="2861A3A0" w14:textId="4E1D1A4F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з</w:t>
      </w:r>
      <w:proofErr w:type="gram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надання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доступу до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>І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нтернет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</w:t>
      </w:r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10 послуг)</w:t>
      </w:r>
    </w:p>
    <w:p w14:paraId="44CEFAA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eastAsia="en-US"/>
        </w:rPr>
        <w:t>(</w:t>
      </w:r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eastAsia="en-US"/>
        </w:rPr>
        <w:t>Д</w:t>
      </w:r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ля </w:t>
      </w:r>
      <w:proofErr w:type="spellStart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>забезпечення</w:t>
      </w:r>
      <w:proofErr w:type="spellEnd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>функціонування</w:t>
      </w:r>
      <w:proofErr w:type="spellEnd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>системи</w:t>
      </w:r>
      <w:proofErr w:type="spellEnd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>вуличного</w:t>
      </w:r>
      <w:proofErr w:type="spellEnd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val="ru-RU" w:eastAsia="en-US"/>
        </w:rPr>
        <w:t>відеоспостереження</w:t>
      </w:r>
      <w:proofErr w:type="spellEnd"/>
      <w:r w:rsidRPr="00D125AC">
        <w:rPr>
          <w:rFonts w:ascii="Times New Roman" w:eastAsia="Times New Roman" w:hAnsi="Times New Roman"/>
          <w:bCs/>
          <w:i/>
          <w:color w:val="000000"/>
          <w:position w:val="-1"/>
          <w:sz w:val="24"/>
          <w:szCs w:val="24"/>
          <w:highlight w:val="white"/>
          <w:lang w:eastAsia="en-US"/>
        </w:rPr>
        <w:t>)</w:t>
      </w:r>
    </w:p>
    <w:p w14:paraId="5371E1F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1701"/>
        <w:gridCol w:w="1985"/>
        <w:gridCol w:w="1955"/>
      </w:tblGrid>
      <w:tr w:rsidR="00D125AC" w:rsidRPr="00D125AC" w14:paraId="1C98CD2B" w14:textId="77777777" w:rsidTr="005641BB">
        <w:trPr>
          <w:trHeight w:val="8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3ED0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№</w:t>
            </w:r>
          </w:p>
          <w:p w14:paraId="7231893A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63D6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Arial" w:hAnsi="Times New Roman" w:cs="Arial"/>
                <w:b/>
                <w:bCs/>
                <w:position w:val="-1"/>
                <w:sz w:val="24"/>
                <w:szCs w:val="24"/>
                <w:lang w:eastAsia="en-US"/>
              </w:rPr>
              <w:t>Адреса надання послуги</w:t>
            </w: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D125AC">
              <w:rPr>
                <w:rFonts w:ascii="Times New Roman" w:eastAsia="Arial" w:hAnsi="Times New Roman" w:cs="Arial"/>
                <w:position w:val="-1"/>
                <w:lang w:eastAsia="en-US"/>
              </w:rPr>
              <w:t xml:space="preserve">  (Чернігівська область,                     Новгород-Сіверський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0CFE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t>Наявність статичної ІР адреси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6AE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t xml:space="preserve">Смуга пропуску сигналу, Мбіт/с </w:t>
            </w:r>
            <w:r w:rsidRPr="00D125AC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br/>
              <w:t>(не менше)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72D9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t xml:space="preserve">Період надання послуг </w:t>
            </w:r>
            <w:r w:rsidRPr="00D125AC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br/>
              <w:t>(кількість місяців)</w:t>
            </w:r>
          </w:p>
        </w:tc>
      </w:tr>
      <w:tr w:rsidR="00D125AC" w:rsidRPr="00D125AC" w14:paraId="10833B57" w14:textId="77777777" w:rsidTr="005641BB">
        <w:trPr>
          <w:trHeight w:val="8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866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</w:p>
          <w:p w14:paraId="02C5E95D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31F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м. Новгород-Сіверський,       вул. Захисників України, 26, (</w:t>
            </w:r>
            <w:proofErr w:type="spellStart"/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Відеореєстратор</w:t>
            </w:r>
            <w:proofErr w:type="spellEnd"/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)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144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1A2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29B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3E238524" w14:textId="77777777" w:rsidTr="005641B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22B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50" w:left="-110" w:right="-241" w:firstLineChars="43" w:firstLine="104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 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A37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м. Новгород-Сіверський,        вул. Шевченка 120,          (Камера відеоспостереження 1)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60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56AA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5B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6463CCEE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92FD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D6BD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м. Новгород-Сіверський,          вул. Вокзальна 84,              (Камера відеоспостереження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0FA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5B60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292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167073CD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3E5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756F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м. Новгород-Сіверський,            вул. Івана Богуна, 141-Б, (Камера відеоспостереження 3)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1D14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ED7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A45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234524B6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472D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30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м. Новгород-Сіверський,        вул. Коротченка, 55,        (Камера відеоспостереження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A325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A919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1B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1B85C595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BAE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B995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м. Новгород-Сіверський,       вул. Івана </w:t>
            </w:r>
            <w:proofErr w:type="spellStart"/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Багуна</w:t>
            </w:r>
            <w:proofErr w:type="spellEnd"/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, 2,             (Камера відеоспостереження 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4AA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5B0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02A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4A2479DF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B54D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274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м. Новгород-Сіверський,       вул. Базарна, 14-А,          (Камера відеоспостереження 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9C6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2C29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276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6A7BA78E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1E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F93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м. Новгород-Сіверський,       вул. Леваневського, 1-А, (Камера відеоспостереження 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2A0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775D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2B6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31AEAC3B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F1D1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2BD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м. Новгород-Сіверський,       вул. Замкова, 19,               (Камера відеоспостереження 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EE6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B6E9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BD0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D125AC" w:rsidRPr="00D125AC" w14:paraId="26699438" w14:textId="77777777" w:rsidTr="00564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1C0B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5D8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м. Новгород-Сіверський,       вул. Івана Богуна, 78-А,  (Камера відеоспостереження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3FB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F69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CFDA" w14:textId="77777777" w:rsidR="00D125AC" w:rsidRPr="00D125AC" w:rsidRDefault="00D125AC" w:rsidP="00D1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D125AC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</w:tbl>
    <w:p w14:paraId="3B6800C2" w14:textId="77777777" w:rsidR="00D125AC" w:rsidRPr="00D125AC" w:rsidRDefault="00D125AC" w:rsidP="00D125AC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</w:p>
    <w:p w14:paraId="0000001C" w14:textId="384F1D20" w:rsidR="00181C99" w:rsidRDefault="00181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sectPr w:rsidR="00181C9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9"/>
    <w:rsid w:val="00165ABA"/>
    <w:rsid w:val="0017235B"/>
    <w:rsid w:val="00181C99"/>
    <w:rsid w:val="00194D74"/>
    <w:rsid w:val="001E698A"/>
    <w:rsid w:val="00232532"/>
    <w:rsid w:val="002E562A"/>
    <w:rsid w:val="002F60C2"/>
    <w:rsid w:val="0031746C"/>
    <w:rsid w:val="0034667C"/>
    <w:rsid w:val="0047235E"/>
    <w:rsid w:val="0053399F"/>
    <w:rsid w:val="005D20C2"/>
    <w:rsid w:val="00610976"/>
    <w:rsid w:val="00636FAE"/>
    <w:rsid w:val="00792077"/>
    <w:rsid w:val="00796403"/>
    <w:rsid w:val="00850D81"/>
    <w:rsid w:val="00856167"/>
    <w:rsid w:val="008A2C52"/>
    <w:rsid w:val="008D5331"/>
    <w:rsid w:val="008F59C1"/>
    <w:rsid w:val="00A0114B"/>
    <w:rsid w:val="00B867EC"/>
    <w:rsid w:val="00C612F2"/>
    <w:rsid w:val="00C6662D"/>
    <w:rsid w:val="00C80177"/>
    <w:rsid w:val="00C86B10"/>
    <w:rsid w:val="00CA259C"/>
    <w:rsid w:val="00D125AC"/>
    <w:rsid w:val="00D41B07"/>
    <w:rsid w:val="00DD3803"/>
    <w:rsid w:val="00E257DA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0D4"/>
  <w15:docId w15:val="{F489216F-43FA-4230-AEFD-441E881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5185</Words>
  <Characters>2956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3</cp:revision>
  <dcterms:created xsi:type="dcterms:W3CDTF">2025-12-18T09:27:00Z</dcterms:created>
  <dcterms:modified xsi:type="dcterms:W3CDTF">2025-12-19T07:39:00Z</dcterms:modified>
</cp:coreProperties>
</file>